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Наглядные средства обучения географии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«Наглядные средства обучения географии»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«Наглядные средства обучения географии».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«Наглядные средства обучения географии»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«Наглядные средства обучения географии»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Землеведение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Состав и свойства наглядных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и свойства наглядных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Картографические пособия, способы создания и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Печатные пособия.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Натуральные объекты обучения, изучаемые в естественных условиях и в</w:t>
            </w:r>
          </w:p>
          <w:p>
            <w:pPr>
              <w:jc w:val="left"/>
              <w:spacing w:after="0" w:line="240" w:lineRule="auto"/>
              <w:rPr>
                <w:sz w:val="24"/>
                <w:szCs w:val="24"/>
              </w:rPr>
            </w:pPr>
            <w:r>
              <w:rPr>
                <w:rFonts w:ascii="Times New Roman" w:hAnsi="Times New Roman" w:cs="Times New Roman"/>
                <w:b/>
                <w:color w:val="#000000"/>
                <w:sz w:val="24"/>
                <w:szCs w:val="24"/>
              </w:rPr>
              <w:t> классе.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Натуральные объекты обучения, изучаемые в естественных условиях и в</w:t>
            </w:r>
          </w:p>
          <w:p>
            <w:pPr>
              <w:jc w:val="left"/>
              <w:spacing w:after="0" w:line="240" w:lineRule="auto"/>
              <w:rPr>
                <w:sz w:val="24"/>
                <w:szCs w:val="24"/>
              </w:rPr>
            </w:pPr>
            <w:r>
              <w:rPr>
                <w:rFonts w:ascii="Times New Roman" w:hAnsi="Times New Roman" w:cs="Times New Roman"/>
                <w:color w:val="#000000"/>
                <w:sz w:val="24"/>
                <w:szCs w:val="24"/>
              </w:rPr>
              <w:t> классе.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Объемные средства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для анализа и воспроизведения географических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обучения в реализации принципа наглядности.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и свойства наглядных средств обучения.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классификации средств обучения географии. Система средств обучения географии, их функции и свойства. Образовательно-воспитательное значение</w:t>
            </w:r>
          </w:p>
          <w:p>
            <w:pPr>
              <w:jc w:val="both"/>
              <w:spacing w:after="0" w:line="240" w:lineRule="auto"/>
              <w:rPr>
                <w:sz w:val="24"/>
                <w:szCs w:val="24"/>
              </w:rPr>
            </w:pPr>
            <w:r>
              <w:rPr>
                <w:rFonts w:ascii="Times New Roman" w:hAnsi="Times New Roman" w:cs="Times New Roman"/>
                <w:color w:val="#000000"/>
                <w:sz w:val="24"/>
                <w:szCs w:val="24"/>
              </w:rPr>
              <w:t> наглядных средств обучения географии.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Картографические пособия, способы создания и преобразования.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Учебник как средство передачи информации, и как средство, организующее использование фонда наглядных средств обучения. Картографические пособия, состав. Географические карты, классификация, способы изображения и отображения физико-и экономико-</w:t>
            </w:r>
          </w:p>
          <w:p>
            <w:pPr>
              <w:jc w:val="both"/>
              <w:spacing w:after="0" w:line="240" w:lineRule="auto"/>
              <w:rPr>
                <w:sz w:val="24"/>
                <w:szCs w:val="24"/>
              </w:rPr>
            </w:pPr>
            <w:r>
              <w:rPr>
                <w:rFonts w:ascii="Times New Roman" w:hAnsi="Times New Roman" w:cs="Times New Roman"/>
                <w:color w:val="#000000"/>
                <w:sz w:val="24"/>
                <w:szCs w:val="24"/>
              </w:rPr>
              <w:t> географических объектов и явлений. Приемы преобразования и приемы работы с</w:t>
            </w:r>
          </w:p>
          <w:p>
            <w:pPr>
              <w:jc w:val="both"/>
              <w:spacing w:after="0" w:line="240" w:lineRule="auto"/>
              <w:rPr>
                <w:sz w:val="24"/>
                <w:szCs w:val="24"/>
              </w:rPr>
            </w:pPr>
            <w:r>
              <w:rPr>
                <w:rFonts w:ascii="Times New Roman" w:hAnsi="Times New Roman" w:cs="Times New Roman"/>
                <w:color w:val="#000000"/>
                <w:sz w:val="24"/>
                <w:szCs w:val="24"/>
              </w:rPr>
              <w:t> географическими картами.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«Наглядные средства обучения географии»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https://urait.ru/bcode/469538</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https://urait.ru/bcode/477240</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https://urait.ru/bcode/475971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Таможняя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https://urait.ru/bcode/469369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https://urait.ru/bcode/472375</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79.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2024-2025_ФГОС3++2024_Бак-ЗФО-ПО(ГО)(24)_plx_Наглядные средства обучения географии</dc:title>
  <dc:creator>FastReport.NET</dc:creator>
</cp:coreProperties>
</file>